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9954D" w14:textId="7F1A72EB" w:rsidR="0045631B" w:rsidRDefault="00EB78E0" w:rsidP="003E12D7">
      <w:pPr>
        <w:spacing w:after="0"/>
      </w:pPr>
      <w:r>
        <w:t xml:space="preserve">Analysis of Predicted Probability of Ignition (PIG) for </w:t>
      </w:r>
      <w:r w:rsidR="00291B3D">
        <w:t xml:space="preserve">2020 </w:t>
      </w:r>
      <w:r>
        <w:t>Mt. Rushmore Fireworks</w:t>
      </w:r>
    </w:p>
    <w:p w14:paraId="34B79669" w14:textId="79A4DA0C" w:rsidR="00291B3D" w:rsidRDefault="00291B3D" w:rsidP="003E12D7">
      <w:pPr>
        <w:spacing w:after="0"/>
      </w:pPr>
      <w:r>
        <w:t>Forecast for July 3, 2020 @ 21:00 - 21:30MDT</w:t>
      </w:r>
    </w:p>
    <w:p w14:paraId="7CDE6E2F" w14:textId="22F619E6" w:rsidR="00EB78E0" w:rsidRDefault="00EB78E0" w:rsidP="003E12D7">
      <w:pPr>
        <w:spacing w:after="0"/>
      </w:pPr>
      <w:r>
        <w:t>Fire Behavior Analyst:  Mike Beasley</w:t>
      </w:r>
    </w:p>
    <w:p w14:paraId="564C5A2E" w14:textId="77777777" w:rsidR="003E12D7" w:rsidRDefault="003E12D7" w:rsidP="003E12D7">
      <w:pPr>
        <w:spacing w:after="0"/>
      </w:pPr>
    </w:p>
    <w:p w14:paraId="093BBCEE" w14:textId="2A0720EB" w:rsidR="00EB78E0" w:rsidRPr="003E12D7" w:rsidRDefault="00EB78E0">
      <w:pPr>
        <w:rPr>
          <w:b/>
          <w:bCs/>
          <w:u w:val="single"/>
        </w:rPr>
      </w:pPr>
      <w:r w:rsidRPr="003E12D7">
        <w:rPr>
          <w:b/>
          <w:bCs/>
          <w:u w:val="single"/>
        </w:rPr>
        <w:t>Assumptions</w:t>
      </w:r>
    </w:p>
    <w:p w14:paraId="6E86AD9C" w14:textId="63CCE18C" w:rsidR="00EB78E0" w:rsidRDefault="00EB78E0" w:rsidP="003E12D7">
      <w:pPr>
        <w:pStyle w:val="ListParagraph"/>
        <w:numPr>
          <w:ilvl w:val="0"/>
          <w:numId w:val="1"/>
        </w:numPr>
        <w:spacing w:after="0"/>
      </w:pPr>
      <w:r>
        <w:t>Uses weather record from Mt. Rushmore Remote Automated Weather Station (RAWS) #392603</w:t>
      </w:r>
    </w:p>
    <w:p w14:paraId="45F5AD6C" w14:textId="6792154F" w:rsidR="00EB78E0" w:rsidRDefault="00EB78E0" w:rsidP="003E12D7">
      <w:pPr>
        <w:pStyle w:val="ListParagraph"/>
        <w:numPr>
          <w:ilvl w:val="0"/>
          <w:numId w:val="1"/>
        </w:numPr>
        <w:spacing w:after="0"/>
      </w:pPr>
      <w:r>
        <w:t xml:space="preserve">Uses </w:t>
      </w:r>
      <w:proofErr w:type="gramStart"/>
      <w:r w:rsidR="00FE18DB">
        <w:t>day</w:t>
      </w:r>
      <w:r>
        <w:t xml:space="preserve"> time</w:t>
      </w:r>
      <w:proofErr w:type="gramEnd"/>
      <w:r>
        <w:t xml:space="preserve"> fuel moisture reference tables (Appendix </w:t>
      </w:r>
      <w:r w:rsidR="00FE18DB">
        <w:t>B</w:t>
      </w:r>
      <w:r>
        <w:t>),</w:t>
      </w:r>
      <w:r w:rsidR="00FE18DB">
        <w:t xml:space="preserve"> rather than night time tables (Appendix A), per NWCG guidance,</w:t>
      </w:r>
      <w:r>
        <w:t xml:space="preserve"> </w:t>
      </w:r>
      <w:r w:rsidR="00FE18DB">
        <w:t>despite</w:t>
      </w:r>
      <w:r>
        <w:t xml:space="preserve"> fireworks </w:t>
      </w:r>
      <w:r w:rsidR="00FE18DB">
        <w:t>being</w:t>
      </w:r>
      <w:r>
        <w:t xml:space="preserve"> slated for 9:15-9:30 MDT</w:t>
      </w:r>
    </w:p>
    <w:p w14:paraId="588747DA" w14:textId="36CE4583" w:rsidR="003E12D7" w:rsidRDefault="003E12D7" w:rsidP="003E12D7">
      <w:pPr>
        <w:pStyle w:val="ListParagraph"/>
        <w:numPr>
          <w:ilvl w:val="0"/>
          <w:numId w:val="1"/>
        </w:numPr>
        <w:spacing w:after="0"/>
      </w:pPr>
      <w:r>
        <w:t>Rain Caveat: If at any point prior to the fireworks, a wetting rain occurs, the 1-hr. TLFM resets to 30% and the fuel drying algorithm starts over, effectively making your PIG 0%</w:t>
      </w:r>
      <w:r w:rsidR="00FE18DB">
        <w:t xml:space="preserve"> (see Appendix D)</w:t>
      </w:r>
    </w:p>
    <w:p w14:paraId="7F98E724" w14:textId="77777777" w:rsidR="00291B3D" w:rsidRDefault="00291B3D" w:rsidP="003E12D7">
      <w:pPr>
        <w:spacing w:after="0"/>
      </w:pPr>
    </w:p>
    <w:p w14:paraId="29D2E45F" w14:textId="77777777" w:rsidR="00291B3D" w:rsidRPr="009444EB" w:rsidRDefault="00291B3D" w:rsidP="003E12D7">
      <w:pPr>
        <w:spacing w:after="0"/>
        <w:rPr>
          <w:b/>
          <w:bCs/>
          <w:u w:val="single"/>
        </w:rPr>
      </w:pPr>
      <w:r w:rsidRPr="009444EB">
        <w:rPr>
          <w:b/>
          <w:bCs/>
          <w:u w:val="single"/>
        </w:rPr>
        <w:t>Climatology</w:t>
      </w:r>
    </w:p>
    <w:p w14:paraId="1A6F7ACA" w14:textId="77777777" w:rsidR="00291B3D" w:rsidRDefault="00291B3D" w:rsidP="003E12D7">
      <w:pPr>
        <w:spacing w:after="0"/>
      </w:pPr>
    </w:p>
    <w:p w14:paraId="64D02769" w14:textId="75E9B1FD" w:rsidR="004F7DCC" w:rsidRDefault="00291B3D" w:rsidP="003E12D7">
      <w:pPr>
        <w:spacing w:after="0"/>
      </w:pPr>
      <w:r>
        <w:t>The Black Hills and specifically the area around Mt. Rushmore are experiencing an above average fire danger as shown in th</w:t>
      </w:r>
      <w:r w:rsidR="004F7DCC">
        <w:t>e following</w:t>
      </w:r>
      <w:r>
        <w:t xml:space="preserve"> ERC chart</w:t>
      </w:r>
      <w:r w:rsidR="004F7DCC">
        <w:t xml:space="preserve">s for the northern and southern Black Hills.  While, well below historic maxima, this is consistent with the </w:t>
      </w:r>
      <w:r w:rsidR="004F7DCC" w:rsidRPr="009444EB">
        <w:rPr>
          <w:i/>
          <w:iCs/>
        </w:rPr>
        <w:t>Moderate</w:t>
      </w:r>
      <w:r w:rsidR="004F7DCC">
        <w:t xml:space="preserve"> Fire Danger rating for the peak of the burning period </w:t>
      </w:r>
      <w:r w:rsidR="009444EB">
        <w:t>forecasted for</w:t>
      </w:r>
      <w:r w:rsidR="004F7DCC">
        <w:t xml:space="preserve"> July 3</w:t>
      </w:r>
      <w:r w:rsidR="004F7DCC" w:rsidRPr="004F7DCC">
        <w:rPr>
          <w:vertAlign w:val="superscript"/>
        </w:rPr>
        <w:t>rd</w:t>
      </w:r>
      <w:r w:rsidR="004F7DCC">
        <w:t>.</w:t>
      </w:r>
      <w:r w:rsidR="009444EB">
        <w:t xml:space="preserve">  Wildfire Today has reported on the Moderate Drought level </w:t>
      </w:r>
      <w:r w:rsidR="002C40F9">
        <w:t>for the region as assessed</w:t>
      </w:r>
      <w:r w:rsidR="009444EB">
        <w:t xml:space="preserve"> by the Drought Monitor.</w:t>
      </w:r>
    </w:p>
    <w:p w14:paraId="202E723F" w14:textId="77777777" w:rsidR="004F7DCC" w:rsidRDefault="004F7DCC" w:rsidP="003E12D7">
      <w:pPr>
        <w:spacing w:after="0"/>
      </w:pPr>
    </w:p>
    <w:p w14:paraId="7873FCF9" w14:textId="77777777" w:rsidR="004F7DCC" w:rsidRDefault="004F7DCC" w:rsidP="003E12D7">
      <w:pPr>
        <w:spacing w:after="0"/>
      </w:pPr>
    </w:p>
    <w:p w14:paraId="2BD497DE" w14:textId="39A0D946" w:rsidR="004F7DCC" w:rsidRDefault="004F7DCC" w:rsidP="003E12D7">
      <w:pPr>
        <w:spacing w:after="0"/>
      </w:pPr>
      <w:r>
        <w:rPr>
          <w:noProof/>
        </w:rPr>
        <w:drawing>
          <wp:inline distT="0" distB="0" distL="0" distR="0" wp14:anchorId="7D3767E2" wp14:editId="22BEF6EC">
            <wp:extent cx="5943600" cy="3154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13B1" w14:textId="2255F91B" w:rsidR="004F7DCC" w:rsidRDefault="004F7DCC" w:rsidP="003E12D7">
      <w:pPr>
        <w:spacing w:after="0"/>
      </w:pPr>
    </w:p>
    <w:p w14:paraId="57424A63" w14:textId="2AD0C805" w:rsidR="004F7DCC" w:rsidRDefault="004F7DCC" w:rsidP="003E12D7">
      <w:pPr>
        <w:spacing w:after="0"/>
      </w:pPr>
      <w:r>
        <w:rPr>
          <w:noProof/>
        </w:rPr>
        <w:lastRenderedPageBreak/>
        <w:drawing>
          <wp:inline distT="0" distB="0" distL="0" distR="0" wp14:anchorId="3231F99B" wp14:editId="3B81EB21">
            <wp:extent cx="5943600" cy="31616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446E" w14:textId="28A9B19C" w:rsidR="009444EB" w:rsidRPr="009444EB" w:rsidRDefault="009444EB" w:rsidP="003E12D7">
      <w:pPr>
        <w:spacing w:after="0"/>
        <w:rPr>
          <w:i/>
          <w:iCs/>
        </w:rPr>
      </w:pPr>
      <w:r w:rsidRPr="009444EB">
        <w:rPr>
          <w:i/>
          <w:iCs/>
        </w:rPr>
        <w:t>Source:  Rocky Mountain GACC Predictive Services</w:t>
      </w:r>
    </w:p>
    <w:p w14:paraId="1902BE77" w14:textId="77777777" w:rsidR="009444EB" w:rsidRDefault="009444EB" w:rsidP="003E12D7">
      <w:pPr>
        <w:spacing w:after="0"/>
      </w:pPr>
    </w:p>
    <w:p w14:paraId="36F3E3A6" w14:textId="1951AAF5" w:rsidR="004F7DCC" w:rsidRDefault="004F7DCC" w:rsidP="003E12D7">
      <w:pPr>
        <w:spacing w:after="0"/>
        <w:rPr>
          <w:u w:val="single"/>
        </w:rPr>
      </w:pPr>
      <w:r w:rsidRPr="009444EB">
        <w:rPr>
          <w:u w:val="single"/>
        </w:rPr>
        <w:t>Inputs</w:t>
      </w:r>
    </w:p>
    <w:p w14:paraId="6D1836AB" w14:textId="54F62AC4" w:rsidR="009444EB" w:rsidRDefault="009444EB" w:rsidP="003E12D7">
      <w:pPr>
        <w:spacing w:after="0"/>
        <w:rPr>
          <w:u w:val="single"/>
        </w:rPr>
      </w:pPr>
    </w:p>
    <w:p w14:paraId="02D389BB" w14:textId="5B3E92F6" w:rsidR="009444EB" w:rsidRDefault="009444EB" w:rsidP="003E12D7">
      <w:pPr>
        <w:spacing w:after="0"/>
      </w:pPr>
      <w:r w:rsidRPr="009444EB">
        <w:t>The only</w:t>
      </w:r>
      <w:r>
        <w:t xml:space="preserve"> two inputs for PIG are air temperature and 1-hr. time lag fuel moisture (TLFM).  Both are highly variable with the daily diurnal cycle.  The Mt. Rushmore RAWS data input daily has yielded the following fuel moistures </w:t>
      </w:r>
      <w:r w:rsidR="002C40F9">
        <w:t xml:space="preserve">predicted </w:t>
      </w:r>
      <w:r>
        <w:t>for mid-afternoon tomorrow immediately before the firework display.  While not inputs for the PIG they are given as a general reference.</w:t>
      </w:r>
    </w:p>
    <w:p w14:paraId="58737E57" w14:textId="61C2BD99" w:rsidR="009444EB" w:rsidRDefault="009444EB" w:rsidP="003E12D7">
      <w:pPr>
        <w:spacing w:after="0"/>
      </w:pPr>
    </w:p>
    <w:p w14:paraId="06F0894D" w14:textId="7935673E" w:rsidR="009444EB" w:rsidRDefault="009444EB" w:rsidP="003E12D7">
      <w:pPr>
        <w:spacing w:after="0"/>
      </w:pPr>
      <w:r>
        <w:t>10-hr TLFM:</w:t>
      </w:r>
      <w:r>
        <w:tab/>
      </w:r>
      <w:r w:rsidR="0072476F">
        <w:t>8%</w:t>
      </w:r>
    </w:p>
    <w:p w14:paraId="2585CE65" w14:textId="165BDC66" w:rsidR="002C40F9" w:rsidRDefault="002C40F9" w:rsidP="003E12D7">
      <w:pPr>
        <w:spacing w:after="0"/>
      </w:pPr>
      <w:r>
        <w:t>100-hr TLFM:</w:t>
      </w:r>
      <w:r w:rsidR="0072476F">
        <w:tab/>
        <w:t>9%</w:t>
      </w:r>
    </w:p>
    <w:p w14:paraId="68AB106D" w14:textId="5D2304B4" w:rsidR="002C40F9" w:rsidRDefault="002C40F9" w:rsidP="003E12D7">
      <w:pPr>
        <w:spacing w:after="0"/>
      </w:pPr>
      <w:r>
        <w:t>1000-hr TLFM:</w:t>
      </w:r>
      <w:r w:rsidR="0072476F">
        <w:tab/>
        <w:t>12%</w:t>
      </w:r>
    </w:p>
    <w:p w14:paraId="2ADD1026" w14:textId="7DC13CC5" w:rsidR="002C40F9" w:rsidRDefault="002C40F9" w:rsidP="003E12D7">
      <w:pPr>
        <w:spacing w:after="0"/>
      </w:pPr>
    </w:p>
    <w:p w14:paraId="489C0835" w14:textId="20B0E12A" w:rsidR="0072476F" w:rsidRDefault="006F4AB5" w:rsidP="003E12D7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E41BFD" wp14:editId="6F74DCCA">
            <wp:simplePos x="0" y="0"/>
            <wp:positionH relativeFrom="column">
              <wp:posOffset>2930525</wp:posOffset>
            </wp:positionH>
            <wp:positionV relativeFrom="paragraph">
              <wp:posOffset>613410</wp:posOffset>
            </wp:positionV>
            <wp:extent cx="341249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0F9">
        <w:t xml:space="preserve">Oddly enough, with an important go/no-go decision to be made around a Presidential visit to Mt. Rushmore, there are no current spot weather forecast requests at the Rapid City NWS forecasting office, except one for the Newcastle fireworks display.  In </w:t>
      </w:r>
      <w:r w:rsidR="00FE18DB">
        <w:t>fact,</w:t>
      </w:r>
      <w:r w:rsidR="002C40F9">
        <w:t xml:space="preserve"> there are two completed spot forecasts for Newcastle on both the</w:t>
      </w:r>
      <w:r w:rsidR="0072476F">
        <w:t xml:space="preserve"> 2</w:t>
      </w:r>
      <w:r w:rsidR="0072476F" w:rsidRPr="0072476F">
        <w:rPr>
          <w:vertAlign w:val="superscript"/>
        </w:rPr>
        <w:t>nd</w:t>
      </w:r>
      <w:r w:rsidR="0072476F">
        <w:t xml:space="preserve"> and 3</w:t>
      </w:r>
      <w:r w:rsidR="0072476F" w:rsidRPr="0072476F">
        <w:rPr>
          <w:vertAlign w:val="superscript"/>
        </w:rPr>
        <w:t>rd</w:t>
      </w:r>
      <w:r w:rsidR="0072476F">
        <w:t xml:space="preserve"> of July. That forecast is of little use for </w:t>
      </w:r>
      <w:proofErr w:type="gramStart"/>
      <w:r w:rsidR="0072476F">
        <w:t>Mt. Rushmore, since</w:t>
      </w:r>
      <w:proofErr w:type="gramEnd"/>
      <w:r w:rsidR="0072476F">
        <w:t xml:space="preserve"> the Monument is 600’ higher in elevation and many miles to east.</w:t>
      </w:r>
    </w:p>
    <w:p w14:paraId="326165F4" w14:textId="4152A855" w:rsidR="0072476F" w:rsidRDefault="0072476F" w:rsidP="003E12D7">
      <w:pPr>
        <w:spacing w:after="0"/>
      </w:pPr>
    </w:p>
    <w:p w14:paraId="79454FE4" w14:textId="4483742C" w:rsidR="002C40F9" w:rsidRDefault="0072476F" w:rsidP="003E12D7">
      <w:pPr>
        <w:spacing w:after="0"/>
      </w:pPr>
      <w:r>
        <w:t xml:space="preserve">Recent Precipitation:  The Mt. </w:t>
      </w:r>
      <w:proofErr w:type="gramStart"/>
      <w:r>
        <w:t xml:space="preserve">Rushmore </w:t>
      </w:r>
      <w:r w:rsidR="002C40F9">
        <w:t xml:space="preserve"> </w:t>
      </w:r>
      <w:r w:rsidR="006F4AB5">
        <w:t>RAWS</w:t>
      </w:r>
      <w:proofErr w:type="gramEnd"/>
      <w:r w:rsidR="006F4AB5">
        <w:t xml:space="preserve"> received nearly eight tenths of an inch between June 28</w:t>
      </w:r>
      <w:r w:rsidR="006F4AB5" w:rsidRPr="006F4AB5">
        <w:rPr>
          <w:vertAlign w:val="superscript"/>
        </w:rPr>
        <w:t>th</w:t>
      </w:r>
      <w:r w:rsidR="006F4AB5">
        <w:t xml:space="preserve"> and July 1</w:t>
      </w:r>
      <w:r w:rsidR="006F4AB5" w:rsidRPr="006F4AB5">
        <w:rPr>
          <w:vertAlign w:val="superscript"/>
        </w:rPr>
        <w:t>st</w:t>
      </w:r>
      <w:r w:rsidR="006F4AB5">
        <w:t>. That rain aided in the control of a nearby fire in Custer State Park, but there has been no subsequent precipitation.</w:t>
      </w:r>
    </w:p>
    <w:p w14:paraId="7C91CBE5" w14:textId="4DF315DC" w:rsidR="006F4AB5" w:rsidRDefault="006F4AB5" w:rsidP="003E12D7">
      <w:pPr>
        <w:spacing w:after="0"/>
      </w:pPr>
    </w:p>
    <w:p w14:paraId="66FA6C66" w14:textId="37C2072B" w:rsidR="006F4AB5" w:rsidRDefault="006F4AB5" w:rsidP="003E12D7">
      <w:pPr>
        <w:spacing w:after="0"/>
      </w:pPr>
      <w:r>
        <w:lastRenderedPageBreak/>
        <w:t>There has been precipitation around the Black Hills over the past 24 hours, but it has missed Mt. Rushmore</w:t>
      </w:r>
      <w:r w:rsidR="007C328A">
        <w:t>.  The NWS estimate below shows, over the past 24 hours scattered sites near Mt. Rushmore may have received as much as another half to three-quarter inches, but the gap shows over the Monument.</w:t>
      </w:r>
    </w:p>
    <w:p w14:paraId="4F887C88" w14:textId="5FB4BA86" w:rsidR="007C328A" w:rsidRDefault="007C328A" w:rsidP="003E12D7">
      <w:pPr>
        <w:spacing w:after="0"/>
      </w:pPr>
    </w:p>
    <w:p w14:paraId="336493C7" w14:textId="2999C6E0" w:rsidR="007C328A" w:rsidRDefault="007C328A" w:rsidP="003E12D7">
      <w:pPr>
        <w:spacing w:after="0"/>
      </w:pPr>
      <w:r w:rsidRPr="007C328A">
        <w:rPr>
          <w:noProof/>
        </w:rPr>
        <w:drawing>
          <wp:inline distT="0" distB="0" distL="0" distR="0" wp14:anchorId="43873945" wp14:editId="5EBCE8FC">
            <wp:extent cx="5943600" cy="3393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5971" w14:textId="4163CBC8" w:rsidR="007C328A" w:rsidRDefault="007C328A" w:rsidP="003E12D7">
      <w:pPr>
        <w:spacing w:after="0"/>
      </w:pPr>
    </w:p>
    <w:p w14:paraId="2C8D9984" w14:textId="3D5D06EC" w:rsidR="007C328A" w:rsidRDefault="007C328A" w:rsidP="003E12D7">
      <w:pPr>
        <w:spacing w:after="0"/>
      </w:pPr>
      <w:r>
        <w:t>Estimated temperature during the fireworks.  Since we don’t have a site-specific weather forecast, we will use the more generalized NWS fire weather forecast and look at persistence over the past two dry evenings, understanding that the region is moving into a hotter, drier period.</w:t>
      </w:r>
    </w:p>
    <w:p w14:paraId="34DF6580" w14:textId="7945AA33" w:rsidR="001F51CC" w:rsidRDefault="001F51CC" w:rsidP="003E12D7">
      <w:pPr>
        <w:spacing w:after="0"/>
      </w:pPr>
    </w:p>
    <w:p w14:paraId="009F6A68" w14:textId="6CE0FAF0" w:rsidR="001F51CC" w:rsidRPr="009444EB" w:rsidRDefault="0068713B" w:rsidP="003E12D7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64E22" wp14:editId="4CD78EED">
                <wp:simplePos x="0" y="0"/>
                <wp:positionH relativeFrom="column">
                  <wp:posOffset>4003675</wp:posOffset>
                </wp:positionH>
                <wp:positionV relativeFrom="paragraph">
                  <wp:posOffset>1882775</wp:posOffset>
                </wp:positionV>
                <wp:extent cx="368300" cy="139700"/>
                <wp:effectExtent l="19050" t="19050" r="12700" b="31750"/>
                <wp:wrapNone/>
                <wp:docPr id="11" name="Arrow: Left-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39700"/>
                        </a:xfrm>
                        <a:prstGeom prst="leftRightArrow">
                          <a:avLst>
                            <a:gd name="adj1" fmla="val 77999"/>
                            <a:gd name="adj2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9D69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11" o:spid="_x0000_s1026" type="#_x0000_t69" style="position:absolute;margin-left:315.25pt;margin-top:148.25pt;width:29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" adj="4097,2376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F5C91" wp14:editId="26DA796B">
                <wp:simplePos x="0" y="0"/>
                <wp:positionH relativeFrom="column">
                  <wp:posOffset>1263650</wp:posOffset>
                </wp:positionH>
                <wp:positionV relativeFrom="paragraph">
                  <wp:posOffset>1873250</wp:posOffset>
                </wp:positionV>
                <wp:extent cx="368300" cy="139700"/>
                <wp:effectExtent l="19050" t="19050" r="12700" b="31750"/>
                <wp:wrapNone/>
                <wp:docPr id="10" name="Arrow: Left-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39700"/>
                        </a:xfrm>
                        <a:prstGeom prst="leftRightArrow">
                          <a:avLst>
                            <a:gd name="adj1" fmla="val 77999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E3D8" id="Arrow: Left-Right 10" o:spid="_x0000_s1026" type="#_x0000_t69" style="position:absolute;margin-left:99.5pt;margin-top:147.5pt;width:29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" adj="4097,2376" filled="f" strokecolor="red" strokeweight="2pt"/>
            </w:pict>
          </mc:Fallback>
        </mc:AlternateContent>
      </w:r>
      <w:r w:rsidR="001F51CC" w:rsidRPr="001F51CC">
        <w:rPr>
          <w:noProof/>
        </w:rPr>
        <w:drawing>
          <wp:inline distT="0" distB="0" distL="0" distR="0" wp14:anchorId="659966B8" wp14:editId="5404BB1A">
            <wp:extent cx="5943600" cy="31229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3191" w14:textId="38603301" w:rsidR="00291B3D" w:rsidRDefault="001F51CC" w:rsidP="003E12D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1CB9F" wp14:editId="777B1318">
                <wp:simplePos x="0" y="0"/>
                <wp:positionH relativeFrom="column">
                  <wp:posOffset>4054475</wp:posOffset>
                </wp:positionH>
                <wp:positionV relativeFrom="paragraph">
                  <wp:posOffset>1656715</wp:posOffset>
                </wp:positionV>
                <wp:extent cx="368300" cy="139700"/>
                <wp:effectExtent l="19050" t="19050" r="12700" b="31750"/>
                <wp:wrapNone/>
                <wp:docPr id="14" name="Arrow: Left-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39700"/>
                        </a:xfrm>
                        <a:prstGeom prst="leftRightArrow">
                          <a:avLst>
                            <a:gd name="adj1" fmla="val 77999"/>
                            <a:gd name="adj2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4061" id="Arrow: Left-Right 14" o:spid="_x0000_s1026" type="#_x0000_t69" style="position:absolute;margin-left:319.25pt;margin-top:130.45pt;width:29pt;height: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" adj="4097,2376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6832A" wp14:editId="7FFB18FD">
                <wp:simplePos x="0" y="0"/>
                <wp:positionH relativeFrom="column">
                  <wp:posOffset>1244600</wp:posOffset>
                </wp:positionH>
                <wp:positionV relativeFrom="paragraph">
                  <wp:posOffset>2510790</wp:posOffset>
                </wp:positionV>
                <wp:extent cx="368300" cy="139700"/>
                <wp:effectExtent l="19050" t="19050" r="12700" b="31750"/>
                <wp:wrapNone/>
                <wp:docPr id="13" name="Arrow: Left-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39700"/>
                        </a:xfrm>
                        <a:prstGeom prst="leftRightArrow">
                          <a:avLst>
                            <a:gd name="adj1" fmla="val 77999"/>
                            <a:gd name="adj2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8991" id="Arrow: Left-Right 13" o:spid="_x0000_s1026" type="#_x0000_t69" style="position:absolute;margin-left:98pt;margin-top:197.7pt;width:29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" adj="4097,2376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13DD09" wp14:editId="7D9C82DA">
            <wp:extent cx="5943600" cy="31534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DCC">
        <w:t xml:space="preserve"> </w:t>
      </w:r>
    </w:p>
    <w:p w14:paraId="5D916F4C" w14:textId="60301CE5" w:rsidR="001F51CC" w:rsidRDefault="001F51CC" w:rsidP="003E12D7">
      <w:pPr>
        <w:spacing w:after="0"/>
      </w:pPr>
      <w:r>
        <w:t>20:00-22:00 Temp July 1</w:t>
      </w:r>
    </w:p>
    <w:p w14:paraId="30D1626C" w14:textId="0AFBF49D" w:rsidR="001F51CC" w:rsidRDefault="0068713B" w:rsidP="003E12D7">
      <w:pPr>
        <w:spacing w:after="0"/>
      </w:pPr>
      <w:r>
        <w:t>72-76</w:t>
      </w:r>
      <w:r>
        <w:rPr>
          <w:rFonts w:cstheme="minorHAnsi"/>
          <w:rtl/>
          <w:lang w:bidi="he-IL"/>
        </w:rPr>
        <w:t>֯</w:t>
      </w:r>
    </w:p>
    <w:p w14:paraId="06BB3001" w14:textId="06BEA646" w:rsidR="001F51CC" w:rsidRDefault="001F51CC" w:rsidP="003E12D7">
      <w:pPr>
        <w:spacing w:after="0"/>
      </w:pPr>
      <w:r>
        <w:t>20:00-22:00 RH July 1</w:t>
      </w:r>
    </w:p>
    <w:p w14:paraId="5AFD7E4E" w14:textId="7B92EBAA" w:rsidR="0068713B" w:rsidRDefault="0068713B" w:rsidP="003E12D7">
      <w:pPr>
        <w:spacing w:after="0"/>
      </w:pPr>
      <w:r>
        <w:t>18-24%</w:t>
      </w:r>
    </w:p>
    <w:p w14:paraId="4B494599" w14:textId="158BE000" w:rsidR="001F51CC" w:rsidRDefault="001F51CC" w:rsidP="003E12D7">
      <w:pPr>
        <w:spacing w:after="0"/>
      </w:pPr>
      <w:r>
        <w:t>20:00-22:00 Temp July 2</w:t>
      </w:r>
    </w:p>
    <w:p w14:paraId="7E89C7B0" w14:textId="77777777" w:rsidR="0068713B" w:rsidRDefault="0068713B" w:rsidP="0068713B">
      <w:pPr>
        <w:spacing w:after="0"/>
      </w:pPr>
      <w:r w:rsidRPr="0068713B">
        <w:t>7</w:t>
      </w:r>
      <w:r>
        <w:t>0</w:t>
      </w:r>
      <w:r w:rsidRPr="0068713B">
        <w:t>-7</w:t>
      </w:r>
      <w:r>
        <w:t>3</w:t>
      </w:r>
      <w:r w:rsidRPr="0068713B">
        <w:t>֯</w:t>
      </w:r>
    </w:p>
    <w:p w14:paraId="2DBC46F3" w14:textId="6EB2E60B" w:rsidR="001F51CC" w:rsidRDefault="001F51CC" w:rsidP="003E12D7">
      <w:pPr>
        <w:spacing w:after="0"/>
      </w:pPr>
      <w:r>
        <w:t>20:00-22:00 RH July 2</w:t>
      </w:r>
    </w:p>
    <w:p w14:paraId="08C5321A" w14:textId="087467CE" w:rsidR="001F51CC" w:rsidRDefault="0068713B" w:rsidP="003E12D7">
      <w:pPr>
        <w:spacing w:after="0"/>
      </w:pPr>
      <w:r>
        <w:t xml:space="preserve">45-55% (note: yesterday afternoon was cooler and </w:t>
      </w:r>
      <w:r w:rsidR="00974BC4">
        <w:t>moister</w:t>
      </w:r>
      <w:r>
        <w:t xml:space="preserve"> with passing storm clouds)</w:t>
      </w:r>
    </w:p>
    <w:p w14:paraId="5256C894" w14:textId="6659AFE7" w:rsidR="0068713B" w:rsidRDefault="0068713B" w:rsidP="003E12D7">
      <w:pPr>
        <w:spacing w:after="0"/>
      </w:pPr>
    </w:p>
    <w:p w14:paraId="19BE1E77" w14:textId="5015D535" w:rsidR="0068713B" w:rsidRDefault="0068713B" w:rsidP="003E12D7">
      <w:pPr>
        <w:spacing w:after="0"/>
      </w:pPr>
      <w:r w:rsidRPr="0068713B">
        <w:lastRenderedPageBreak/>
        <w:t xml:space="preserve">Michael A. </w:t>
      </w:r>
      <w:proofErr w:type="spellStart"/>
      <w:r w:rsidRPr="0068713B">
        <w:t>Fosberg</w:t>
      </w:r>
      <w:proofErr w:type="spellEnd"/>
      <w:r w:rsidRPr="0068713B">
        <w:t xml:space="preserve"> and John E. Deeming (1971) documented procedures for estimating 1 and 10-hour </w:t>
      </w:r>
      <w:proofErr w:type="spellStart"/>
      <w:r w:rsidRPr="0068713B">
        <w:t>Timelag</w:t>
      </w:r>
      <w:proofErr w:type="spellEnd"/>
      <w:r w:rsidRPr="0068713B">
        <w:t xml:space="preserve"> Fuel Moistures. The methodology, along with seasonal adjustment tables, were integrated into Richard </w:t>
      </w:r>
      <w:proofErr w:type="spellStart"/>
      <w:r w:rsidRPr="0068713B">
        <w:t>Rothermel’s</w:t>
      </w:r>
      <w:proofErr w:type="spellEnd"/>
      <w:r w:rsidRPr="0068713B">
        <w:t xml:space="preserve"> (1983) tools and methods for surface fire behavior predictions.</w:t>
      </w:r>
      <w:r w:rsidR="0031318E">
        <w:t xml:space="preserve">  Using that process, t</w:t>
      </w:r>
      <w:r>
        <w:t>here are no corrections for the nighttime 20:00 to 22:00 time frame</w:t>
      </w:r>
      <w:r w:rsidR="0031318E">
        <w:t xml:space="preserve"> on the driest slopes, so the reference 1-hr. TLFM in the early evening would be 4% going to as high as 16% by 04:00 with the forecasted maximum humidity of 78% and a low temperature of </w:t>
      </w:r>
      <w:r w:rsidR="00F352C7">
        <w:t>54</w:t>
      </w:r>
      <w:r w:rsidR="00F352C7">
        <w:rPr>
          <w:rFonts w:cstheme="minorHAnsi"/>
          <w:rtl/>
          <w:lang w:bidi="he-IL"/>
        </w:rPr>
        <w:t>֯</w:t>
      </w:r>
      <w:r w:rsidR="00F352C7">
        <w:t>.</w:t>
      </w:r>
    </w:p>
    <w:p w14:paraId="70A141BF" w14:textId="75642103" w:rsidR="00F352C7" w:rsidRDefault="00F352C7" w:rsidP="003E12D7">
      <w:pPr>
        <w:spacing w:after="0"/>
      </w:pPr>
    </w:p>
    <w:p w14:paraId="1D536E32" w14:textId="0D19BD1A" w:rsidR="00F352C7" w:rsidRDefault="00F352C7" w:rsidP="003E12D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952DB03" wp14:editId="42F65EBD">
                <wp:simplePos x="0" y="0"/>
                <wp:positionH relativeFrom="column">
                  <wp:posOffset>25400</wp:posOffset>
                </wp:positionH>
                <wp:positionV relativeFrom="paragraph">
                  <wp:posOffset>483235</wp:posOffset>
                </wp:positionV>
                <wp:extent cx="5781675" cy="2327275"/>
                <wp:effectExtent l="0" t="0" r="28575" b="15875"/>
                <wp:wrapTight wrapText="bothSides">
                  <wp:wrapPolygon edited="0">
                    <wp:start x="0" y="0"/>
                    <wp:lineTo x="0" y="21571"/>
                    <wp:lineTo x="21636" y="21571"/>
                    <wp:lineTo x="21636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32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B4201" w14:textId="2E8E110F" w:rsidR="00F352C7" w:rsidRPr="00F352C7" w:rsidRDefault="00F352C7" w:rsidP="00F352C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F352C7">
                              <w:rPr>
                                <w:i/>
                                <w:iCs/>
                              </w:rPr>
                              <w:t>Nighttime Estimates of 1-hr Fuel Moisture</w:t>
                            </w:r>
                          </w:p>
                          <w:p w14:paraId="3B2E72E4" w14:textId="1B312DF0" w:rsidR="00F352C7" w:rsidRDefault="00F352C7" w:rsidP="00F352C7">
                            <w:r>
                              <w:t>Published Reference Fuel Moisture and Correction Tables for Nighttime Conditions are not included here based on recommendation from Pat Andrews at the Missoula Fire Lab. She recommends:</w:t>
                            </w:r>
                          </w:p>
                          <w:p w14:paraId="7FFA5D0E" w14:textId="7C2E40CF" w:rsidR="00F352C7" w:rsidRDefault="00F352C7" w:rsidP="00F352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Estimate Dry Bulb Temperature and RH for the location of interest.</w:t>
                            </w:r>
                          </w:p>
                          <w:p w14:paraId="42D0E62F" w14:textId="2371E05D" w:rsidR="00F352C7" w:rsidRDefault="00F352C7" w:rsidP="00F352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Use Table A (Appendix B) to estimate the Reference Fuel Moisture.</w:t>
                            </w:r>
                          </w:p>
                          <w:p w14:paraId="631B7BE7" w14:textId="6B781626" w:rsidR="00F352C7" w:rsidRDefault="00F352C7" w:rsidP="00F352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Use the appropriate 1-hr Moisture Content Correction Table based on the time of the year.</w:t>
                            </w:r>
                          </w:p>
                          <w:p w14:paraId="7D97890D" w14:textId="67D37BA4" w:rsidR="00F352C7" w:rsidRDefault="00F352C7" w:rsidP="00F352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Obtain the correction for 0800, shaded conditions, and appropriate aspect from that table and add it to the Reference Fuel Moisture to estimate 1-hr moisture content for nighttime conditions.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2DB0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pt;margin-top:38.05pt;width:455.25pt;height:183.2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" fillcolor="white [3201]" strokeweight=".5pt">
                <v:textbox>
                  <w:txbxContent>
                    <w:p w14:paraId="7DAB4201" w14:textId="2E8E110F" w:rsidR="00F352C7" w:rsidRPr="00F352C7" w:rsidRDefault="00F352C7" w:rsidP="00F352C7">
                      <w:pPr>
                        <w:rPr>
                          <w:i/>
                          <w:iCs/>
                        </w:rPr>
                      </w:pPr>
                      <w:r w:rsidRPr="00F352C7">
                        <w:rPr>
                          <w:i/>
                          <w:iCs/>
                        </w:rPr>
                        <w:t>Nighttime Estimates of 1-hr Fuel Moisture</w:t>
                      </w:r>
                    </w:p>
                    <w:p w14:paraId="3B2E72E4" w14:textId="1B312DF0" w:rsidR="00F352C7" w:rsidRDefault="00F352C7" w:rsidP="00F352C7">
                      <w:r>
                        <w:t>Published Reference Fuel Moisture and Correction Tables for Nighttime Conditions are not included here based on recommendation from Pat Andrews at the Missoula Fire Lab. She recommends:</w:t>
                      </w:r>
                    </w:p>
                    <w:p w14:paraId="7FFA5D0E" w14:textId="7C2E40CF" w:rsidR="00F352C7" w:rsidRDefault="00F352C7" w:rsidP="00F352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Estimate Dry Bulb Temperature and RH for the location of interest.</w:t>
                      </w:r>
                    </w:p>
                    <w:p w14:paraId="42D0E62F" w14:textId="2371E05D" w:rsidR="00F352C7" w:rsidRDefault="00F352C7" w:rsidP="00F352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Use Table A (Appendix B) to estimate the Reference Fuel Moisture.</w:t>
                      </w:r>
                    </w:p>
                    <w:p w14:paraId="631B7BE7" w14:textId="6B781626" w:rsidR="00F352C7" w:rsidRDefault="00F352C7" w:rsidP="00F352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Use the appropriate 1-hr Moisture Content Correction Table based on the time of the year.</w:t>
                      </w:r>
                    </w:p>
                    <w:p w14:paraId="7D97890D" w14:textId="67D37BA4" w:rsidR="00F352C7" w:rsidRDefault="00F352C7" w:rsidP="00F352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Obtain the correction for 0800, shaded conditions, and appropriate aspect from that table and add it to the Reference Fuel Moisture to estimate 1-hr moisture content for nighttime conditions.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The current NWCG web page on dead fuel moisture content discourages use of the nighttime tables, saying this:</w:t>
      </w:r>
    </w:p>
    <w:p w14:paraId="4810E492" w14:textId="6FB26640" w:rsidR="00F352C7" w:rsidRDefault="00F352C7" w:rsidP="003E12D7">
      <w:pPr>
        <w:spacing w:after="0"/>
      </w:pPr>
      <w:r>
        <w:t>Using this methodology, our minimum correction for June in a shaded condition is 4%</w:t>
      </w:r>
      <w:r w:rsidR="0070516E">
        <w:t xml:space="preserve">.  Through the course of the evening, the reference moisture will range from 2% in the early evening to 10% at 04:00.  That gives us a slightly </w:t>
      </w:r>
      <w:r w:rsidR="007A7AF3">
        <w:t>tighter</w:t>
      </w:r>
      <w:r w:rsidR="0070516E">
        <w:t xml:space="preserve"> range of 6-14%</w:t>
      </w:r>
      <w:r w:rsidR="00C34561">
        <w:t xml:space="preserve"> after applying the 4% correction.</w:t>
      </w:r>
      <w:r w:rsidR="0070516E">
        <w:t xml:space="preserve">  The fireworks will begin at the driest end of this scale, and fuel conditions will moderate throughout the evening.  Using the PIG table in Appendix C, starting with a 6% 1-hr. TLFM and the 70-79</w:t>
      </w:r>
      <w:proofErr w:type="gramStart"/>
      <w:r w:rsidR="0070516E">
        <w:rPr>
          <w:rFonts w:cstheme="minorHAnsi"/>
          <w:rtl/>
          <w:lang w:bidi="he-IL"/>
        </w:rPr>
        <w:t>֯</w:t>
      </w:r>
      <w:r w:rsidR="0070516E">
        <w:t xml:space="preserve">  </w:t>
      </w:r>
      <w:r w:rsidR="00974BC4">
        <w:t>shaded</w:t>
      </w:r>
      <w:proofErr w:type="gramEnd"/>
      <w:r w:rsidR="00974BC4">
        <w:t xml:space="preserve"> </w:t>
      </w:r>
      <w:r w:rsidR="0070516E">
        <w:t xml:space="preserve">temperature range, this yields a </w:t>
      </w:r>
      <w:r w:rsidR="0070516E" w:rsidRPr="00974BC4">
        <w:rPr>
          <w:b/>
          <w:bCs/>
        </w:rPr>
        <w:t>50% PIG at the onset of the fireworks</w:t>
      </w:r>
      <w:r w:rsidR="0070516E">
        <w:t xml:space="preserve"> display.  </w:t>
      </w:r>
      <w:r w:rsidR="00974BC4">
        <w:t xml:space="preserve">The PIG </w:t>
      </w:r>
      <w:r w:rsidR="00974BC4" w:rsidRPr="00974BC4">
        <w:rPr>
          <w:b/>
          <w:bCs/>
        </w:rPr>
        <w:t>could drop to 10%</w:t>
      </w:r>
      <w:r w:rsidR="00974BC4">
        <w:t xml:space="preserve"> by 04:00 in the early morning before dawn.</w:t>
      </w:r>
      <w:r w:rsidR="00C34561">
        <w:t xml:space="preserve">  These results are validated using the </w:t>
      </w:r>
      <w:proofErr w:type="spellStart"/>
      <w:r w:rsidR="00C34561">
        <w:t>BehavePlus</w:t>
      </w:r>
      <w:proofErr w:type="spellEnd"/>
      <w:r w:rsidR="00C34561">
        <w:t xml:space="preserve"> software tool for estimating fire behavior, and those results are shown in Appendix D.  A 30% 1-hr TLFM is included to reflect the wet fuel stick/fuel bed condition arising, should any wetting rain materialize before the show.  That would exceed the moisture of extinction and reduce the PIG to 0%.  There is a lingering chance of showers this evening over the Black Hills.</w:t>
      </w:r>
    </w:p>
    <w:p w14:paraId="1A5D61A5" w14:textId="4F0B8176" w:rsidR="00F352C7" w:rsidRDefault="00F352C7" w:rsidP="003E12D7">
      <w:pPr>
        <w:spacing w:after="0"/>
      </w:pPr>
    </w:p>
    <w:p w14:paraId="0819A4D3" w14:textId="314D3619" w:rsidR="00F352C7" w:rsidRDefault="00F352C7" w:rsidP="003E12D7">
      <w:pPr>
        <w:spacing w:after="0"/>
      </w:pPr>
    </w:p>
    <w:p w14:paraId="33C41AB7" w14:textId="667238FA" w:rsidR="00F352C7" w:rsidRDefault="00F352C7" w:rsidP="003E12D7">
      <w:pPr>
        <w:spacing w:after="0"/>
      </w:pPr>
    </w:p>
    <w:p w14:paraId="4274940D" w14:textId="72003DA3" w:rsidR="00F352C7" w:rsidRDefault="00F352C7" w:rsidP="003E12D7">
      <w:pPr>
        <w:spacing w:after="0"/>
      </w:pPr>
    </w:p>
    <w:p w14:paraId="4CECF21B" w14:textId="0F4DA55E" w:rsidR="00F352C7" w:rsidRDefault="00F352C7" w:rsidP="003E12D7">
      <w:pPr>
        <w:spacing w:after="0"/>
      </w:pPr>
    </w:p>
    <w:p w14:paraId="53A1F47F" w14:textId="58F8D2D1" w:rsidR="00F352C7" w:rsidRDefault="00F352C7" w:rsidP="003E12D7">
      <w:pPr>
        <w:spacing w:after="0"/>
      </w:pPr>
    </w:p>
    <w:p w14:paraId="77C76182" w14:textId="365DAF3A" w:rsidR="00F352C7" w:rsidRDefault="00F352C7" w:rsidP="003E12D7">
      <w:pPr>
        <w:spacing w:after="0"/>
      </w:pPr>
    </w:p>
    <w:p w14:paraId="3DFB72BB" w14:textId="78E53B1D" w:rsidR="00EB78E0" w:rsidRDefault="00EB78E0" w:rsidP="001F51CC">
      <w:pPr>
        <w:spacing w:after="0"/>
        <w:jc w:val="both"/>
      </w:pPr>
      <w:r>
        <w:br w:type="page"/>
      </w:r>
    </w:p>
    <w:p w14:paraId="7B7A0078" w14:textId="5CD9D630" w:rsidR="00EB78E0" w:rsidRPr="00F352C7" w:rsidRDefault="00EB78E0">
      <w:pPr>
        <w:rPr>
          <w:b/>
          <w:bCs/>
          <w:sz w:val="28"/>
          <w:szCs w:val="28"/>
        </w:rPr>
      </w:pPr>
      <w:r w:rsidRPr="00F352C7">
        <w:rPr>
          <w:b/>
          <w:bCs/>
          <w:sz w:val="28"/>
          <w:szCs w:val="28"/>
        </w:rPr>
        <w:lastRenderedPageBreak/>
        <w:t>Appendix A</w:t>
      </w:r>
    </w:p>
    <w:p w14:paraId="2BFADF75" w14:textId="62B90AC0" w:rsidR="00EB78E0" w:rsidRDefault="00EB78E0" w:rsidP="006F1629">
      <w:pPr>
        <w:jc w:val="center"/>
      </w:pPr>
      <w:r>
        <w:rPr>
          <w:noProof/>
        </w:rPr>
        <w:drawing>
          <wp:inline distT="0" distB="0" distL="0" distR="0" wp14:anchorId="0A1527EE" wp14:editId="58A83047">
            <wp:extent cx="5581365" cy="3835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263" cy="38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6614" w14:textId="57B85129" w:rsidR="00F352C7" w:rsidRPr="00F352C7" w:rsidRDefault="00F352C7" w:rsidP="00F352C7">
      <w:pPr>
        <w:rPr>
          <w:b/>
          <w:bCs/>
          <w:sz w:val="28"/>
          <w:szCs w:val="28"/>
        </w:rPr>
      </w:pPr>
      <w:r w:rsidRPr="00F352C7">
        <w:rPr>
          <w:b/>
          <w:bCs/>
          <w:sz w:val="28"/>
          <w:szCs w:val="28"/>
        </w:rPr>
        <w:t>Appendix B</w:t>
      </w:r>
    </w:p>
    <w:p w14:paraId="4BFDD3CF" w14:textId="77777777" w:rsidR="00F352C7" w:rsidRPr="00F352C7" w:rsidRDefault="00F352C7" w:rsidP="00F352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52C7">
        <w:rPr>
          <w:rFonts w:ascii="Times New Roman" w:eastAsia="Times New Roman" w:hAnsi="Times New Roman" w:cs="Times New Roman"/>
          <w:b/>
          <w:bCs/>
          <w:sz w:val="27"/>
          <w:szCs w:val="27"/>
        </w:rPr>
        <w:t>Table A. Reference Fuel Moisture</w:t>
      </w:r>
    </w:p>
    <w:p w14:paraId="63B39300" w14:textId="77777777" w:rsidR="00F352C7" w:rsidRPr="00F352C7" w:rsidRDefault="00F352C7" w:rsidP="00F35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52C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CA0D70" wp14:editId="640288E6">
            <wp:extent cx="6613525" cy="1937814"/>
            <wp:effectExtent l="0" t="0" r="0" b="5715"/>
            <wp:docPr id="16" name="Picture 16" descr="1-hr Fuel Reference Fuel Moisture Table. Integrates Dry Bulb Temperature and Relative Humid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hr Fuel Reference Fuel Moisture Table. Integrates Dry Bulb Temperature and Relative Humidit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82" cy="195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6FDC" w14:textId="77777777" w:rsidR="00F352C7" w:rsidRDefault="00F352C7" w:rsidP="00F352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0" w:name="TOC-Table-B.-1-hr-Fuel-Moisture-Correcti"/>
      <w:bookmarkEnd w:id="0"/>
    </w:p>
    <w:p w14:paraId="643E749C" w14:textId="77777777" w:rsidR="00F352C7" w:rsidRDefault="00F352C7" w:rsidP="00F352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5A0CD1B" w14:textId="77777777" w:rsidR="00F352C7" w:rsidRDefault="00F352C7" w:rsidP="00F352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B1B48EE" w14:textId="4B0C658E" w:rsidR="00F352C7" w:rsidRPr="00F352C7" w:rsidRDefault="00F352C7" w:rsidP="00F352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52C7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Table B. 1-hr Fuel Moisture Corrections-May-June-July</w:t>
      </w:r>
    </w:p>
    <w:p w14:paraId="60C9BBCF" w14:textId="77777777" w:rsidR="00F352C7" w:rsidRPr="00F352C7" w:rsidRDefault="00F352C7" w:rsidP="00F35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52C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13BA6D" wp14:editId="30984957">
            <wp:extent cx="6530975" cy="3171776"/>
            <wp:effectExtent l="0" t="0" r="3175" b="0"/>
            <wp:docPr id="17" name="Picture 17" descr="1-hr Fuel Moisture Corrections for May, June, and July. Used to adjust reference fuel moisture to local conditions of shading, slope, aspect, and time of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hr Fuel Moisture Corrections for May, June, and July. Used to adjust reference fuel moisture to local conditions of shading, slope, aspect, and time of da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13" cy="31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6A3C" w14:textId="0BE50D0C" w:rsidR="00F352C7" w:rsidRPr="0070516E" w:rsidRDefault="0070516E" w:rsidP="00F352C7">
      <w:pPr>
        <w:rPr>
          <w:b/>
          <w:bCs/>
          <w:sz w:val="28"/>
          <w:szCs w:val="28"/>
        </w:rPr>
      </w:pPr>
      <w:bookmarkStart w:id="1" w:name="TOC-Table-C.-1-hr-Fuel-Moisture-Correcti"/>
      <w:bookmarkEnd w:id="1"/>
      <w:r w:rsidRPr="0070516E">
        <w:rPr>
          <w:b/>
          <w:bCs/>
          <w:sz w:val="28"/>
          <w:szCs w:val="28"/>
        </w:rPr>
        <w:t>Appendix C</w:t>
      </w:r>
    </w:p>
    <w:p w14:paraId="3F4E5B0B" w14:textId="79DA837C" w:rsidR="006F1629" w:rsidRDefault="006F1629" w:rsidP="006F1629">
      <w:pPr>
        <w:jc w:val="center"/>
      </w:pPr>
      <w:r w:rsidRPr="006F1629">
        <w:rPr>
          <w:noProof/>
        </w:rPr>
        <w:drawing>
          <wp:inline distT="0" distB="0" distL="0" distR="0" wp14:anchorId="2D2ED851" wp14:editId="50888230">
            <wp:extent cx="5805788" cy="3959225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1199" cy="39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304B" w14:textId="759A12BF" w:rsidR="006216E1" w:rsidRDefault="006216E1" w:rsidP="006216E1">
      <w:pPr>
        <w:rPr>
          <w:b/>
          <w:bCs/>
          <w:sz w:val="28"/>
          <w:szCs w:val="28"/>
        </w:rPr>
      </w:pPr>
      <w:r w:rsidRPr="006216E1">
        <w:rPr>
          <w:b/>
          <w:bCs/>
          <w:sz w:val="28"/>
          <w:szCs w:val="28"/>
        </w:rPr>
        <w:lastRenderedPageBreak/>
        <w:t>Appendix D</w:t>
      </w:r>
    </w:p>
    <w:p w14:paraId="32CE2E03" w14:textId="2B929369" w:rsidR="006216E1" w:rsidRDefault="006216E1" w:rsidP="006216E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994E0D" wp14:editId="4CB7BD10">
            <wp:extent cx="5530104" cy="45180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2809" cy="45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EE4D" w14:textId="324A4472" w:rsidR="006216E1" w:rsidRPr="006216E1" w:rsidRDefault="006216E1" w:rsidP="006216E1">
      <w:pPr>
        <w:rPr>
          <w:b/>
          <w:bCs/>
          <w:sz w:val="28"/>
          <w:szCs w:val="28"/>
        </w:rPr>
      </w:pPr>
      <w:r w:rsidRPr="006216E1">
        <w:rPr>
          <w:noProof/>
        </w:rPr>
        <w:drawing>
          <wp:inline distT="0" distB="0" distL="0" distR="0" wp14:anchorId="6630886E" wp14:editId="44C3ED41">
            <wp:extent cx="5575300" cy="3202818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6323" cy="32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6E1" w:rsidRPr="00621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1109D"/>
    <w:multiLevelType w:val="hybridMultilevel"/>
    <w:tmpl w:val="03A4F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F6D17"/>
    <w:multiLevelType w:val="hybridMultilevel"/>
    <w:tmpl w:val="BEF69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8E0"/>
    <w:rsid w:val="001F51CC"/>
    <w:rsid w:val="00291B3D"/>
    <w:rsid w:val="002C40F9"/>
    <w:rsid w:val="0031318E"/>
    <w:rsid w:val="003E12D7"/>
    <w:rsid w:val="0045631B"/>
    <w:rsid w:val="004F7DCC"/>
    <w:rsid w:val="006216E1"/>
    <w:rsid w:val="0068713B"/>
    <w:rsid w:val="006F1629"/>
    <w:rsid w:val="006F4AB5"/>
    <w:rsid w:val="0070516E"/>
    <w:rsid w:val="0072476F"/>
    <w:rsid w:val="007A7AF3"/>
    <w:rsid w:val="007C328A"/>
    <w:rsid w:val="009444EB"/>
    <w:rsid w:val="00974BC4"/>
    <w:rsid w:val="00B25955"/>
    <w:rsid w:val="00C34561"/>
    <w:rsid w:val="00E9021D"/>
    <w:rsid w:val="00EB78E0"/>
    <w:rsid w:val="00F352C7"/>
    <w:rsid w:val="00FE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BB44"/>
  <w15:chartTrackingRefBased/>
  <w15:docId w15:val="{661550CC-E0D9-40E7-87DA-15CA7B90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8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B4BCD-760E-40C8-9149-5B5938688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8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Beasley</dc:creator>
  <cp:keywords/>
  <dc:description/>
  <cp:lastModifiedBy>Michael Beasley</cp:lastModifiedBy>
  <cp:revision>3</cp:revision>
  <dcterms:created xsi:type="dcterms:W3CDTF">2020-07-02T20:49:00Z</dcterms:created>
  <dcterms:modified xsi:type="dcterms:W3CDTF">2020-07-03T19:14:00Z</dcterms:modified>
</cp:coreProperties>
</file>